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18"/>
          <w:szCs w:val="18"/>
        </w:rPr>
      </w:pPr>
      <w:r w:rsidDel="00000000" w:rsidR="00000000" w:rsidRPr="00000000">
        <w:rPr>
          <w:sz w:val="18"/>
          <w:szCs w:val="18"/>
          <w:rtl w:val="0"/>
        </w:rPr>
        <w:t xml:space="preserve">ASSESED TASK</w:t>
      </w:r>
    </w:p>
    <w:p w:rsidR="00000000" w:rsidDel="00000000" w:rsidP="00000000" w:rsidRDefault="00000000" w:rsidRPr="00000000" w14:paraId="00000002">
      <w:pPr>
        <w:jc w:val="both"/>
        <w:rPr>
          <w:sz w:val="18"/>
          <w:szCs w:val="18"/>
        </w:rPr>
      </w:pPr>
      <w:r w:rsidDel="00000000" w:rsidR="00000000" w:rsidRPr="00000000">
        <w:rPr>
          <w:rtl w:val="0"/>
        </w:rPr>
      </w:r>
    </w:p>
    <w:p w:rsidR="00000000" w:rsidDel="00000000" w:rsidP="00000000" w:rsidRDefault="00000000" w:rsidRPr="00000000" w14:paraId="00000003">
      <w:pPr>
        <w:jc w:val="both"/>
        <w:rPr>
          <w:sz w:val="18"/>
          <w:szCs w:val="18"/>
        </w:rPr>
      </w:pPr>
      <w:r w:rsidDel="00000000" w:rsidR="00000000" w:rsidRPr="00000000">
        <w:rPr>
          <w:sz w:val="18"/>
          <w:szCs w:val="18"/>
          <w:rtl w:val="0"/>
        </w:rPr>
        <w:t xml:space="preserve">I have had instructions from one of our existing clients, Atelier Limited about how best to extend their business model bearing in mind the recent changes brought about by the UK’s exit from the EU. I have included some basic information for you about the company and its key concerns.  Please draft a memo advising which strategy you would advise and why.  </w:t>
      </w:r>
    </w:p>
    <w:p w:rsidR="00000000" w:rsidDel="00000000" w:rsidP="00000000" w:rsidRDefault="00000000" w:rsidRPr="00000000" w14:paraId="00000004">
      <w:pPr>
        <w:jc w:val="both"/>
        <w:rPr>
          <w:sz w:val="18"/>
          <w:szCs w:val="18"/>
        </w:rPr>
      </w:pPr>
      <w:r w:rsidDel="00000000" w:rsidR="00000000" w:rsidRPr="00000000">
        <w:rPr>
          <w:rtl w:val="0"/>
        </w:rPr>
      </w:r>
    </w:p>
    <w:p w:rsidR="00000000" w:rsidDel="00000000" w:rsidP="00000000" w:rsidRDefault="00000000" w:rsidRPr="00000000" w14:paraId="00000005">
      <w:pPr>
        <w:jc w:val="both"/>
        <w:rPr>
          <w:sz w:val="18"/>
          <w:szCs w:val="18"/>
        </w:rPr>
      </w:pPr>
      <w:r w:rsidDel="00000000" w:rsidR="00000000" w:rsidRPr="00000000">
        <w:rPr>
          <w:sz w:val="18"/>
          <w:szCs w:val="18"/>
          <w:rtl w:val="0"/>
        </w:rPr>
        <w:t xml:space="preserve">Atelier Limited are a company based in the United Kingdom.  They are a medium sized business</w:t>
      </w:r>
      <w:r w:rsidDel="00000000" w:rsidR="00000000" w:rsidRPr="00000000">
        <w:rPr>
          <w:i w:val="1"/>
          <w:sz w:val="18"/>
          <w:szCs w:val="18"/>
          <w:rtl w:val="0"/>
        </w:rPr>
        <w:t xml:space="preserve"> </w:t>
      </w:r>
      <w:r w:rsidDel="00000000" w:rsidR="00000000" w:rsidRPr="00000000">
        <w:rPr>
          <w:sz w:val="18"/>
          <w:szCs w:val="18"/>
          <w:rtl w:val="0"/>
        </w:rPr>
        <w:t xml:space="preserve">with a team of 15 people  who design and hand-make shoes using traditional techniques and materials which meet standards of ethically recognised and sustainable materials (which are available both in the EU and the UK). The shoes are made in a relatively small factory space in the outskirts of Derby.</w:t>
      </w:r>
      <w:r w:rsidDel="00000000" w:rsidR="00000000" w:rsidRPr="00000000">
        <w:rPr>
          <w:i w:val="1"/>
          <w:color w:val="fb0007"/>
          <w:sz w:val="18"/>
          <w:szCs w:val="18"/>
          <w:rtl w:val="0"/>
        </w:rPr>
        <w:t xml:space="preserve">  </w:t>
      </w:r>
      <w:r w:rsidDel="00000000" w:rsidR="00000000" w:rsidRPr="00000000">
        <w:rPr>
          <w:sz w:val="18"/>
          <w:szCs w:val="18"/>
          <w:rtl w:val="0"/>
        </w:rPr>
        <w:t xml:space="preserve">The hand-made nature of the product means that there is little in the way of machinery required etc. </w:t>
      </w:r>
    </w:p>
    <w:p w:rsidR="00000000" w:rsidDel="00000000" w:rsidP="00000000" w:rsidRDefault="00000000" w:rsidRPr="00000000" w14:paraId="00000006">
      <w:pPr>
        <w:jc w:val="both"/>
        <w:rPr>
          <w:sz w:val="18"/>
          <w:szCs w:val="18"/>
        </w:rPr>
      </w:pPr>
      <w:r w:rsidDel="00000000" w:rsidR="00000000" w:rsidRPr="00000000">
        <w:rPr>
          <w:rtl w:val="0"/>
        </w:rPr>
      </w:r>
    </w:p>
    <w:p w:rsidR="00000000" w:rsidDel="00000000" w:rsidP="00000000" w:rsidRDefault="00000000" w:rsidRPr="00000000" w14:paraId="00000007">
      <w:pPr>
        <w:jc w:val="both"/>
        <w:rPr>
          <w:sz w:val="18"/>
          <w:szCs w:val="18"/>
        </w:rPr>
      </w:pPr>
      <w:r w:rsidDel="00000000" w:rsidR="00000000" w:rsidRPr="00000000">
        <w:rPr>
          <w:sz w:val="18"/>
          <w:szCs w:val="18"/>
          <w:rtl w:val="0"/>
        </w:rPr>
        <w:t xml:space="preserve">In the period since March 2020, the company has noticed an 5% increase in domestic sales with a smaller increase (2%) in interest from overseas customers based within EU countries. This increase in international sales has led the company to consider a more cohesive approach to marketing and</w:t>
      </w:r>
      <w:r w:rsidDel="00000000" w:rsidR="00000000" w:rsidRPr="00000000">
        <w:rPr>
          <w:color w:val="437028"/>
          <w:sz w:val="18"/>
          <w:szCs w:val="18"/>
          <w:rtl w:val="0"/>
        </w:rPr>
        <w:t xml:space="preserve"> </w:t>
      </w:r>
      <w:r w:rsidDel="00000000" w:rsidR="00000000" w:rsidRPr="00000000">
        <w:rPr>
          <w:sz w:val="18"/>
          <w:szCs w:val="18"/>
          <w:rtl w:val="0"/>
        </w:rPr>
        <w:t xml:space="preserve">selling their shoes in France, Spain, Italy and Germany (these countries being the main source of their overseas sales to date). </w:t>
      </w:r>
    </w:p>
    <w:p w:rsidR="00000000" w:rsidDel="00000000" w:rsidP="00000000" w:rsidRDefault="00000000" w:rsidRPr="00000000" w14:paraId="00000008">
      <w:pPr>
        <w:jc w:val="both"/>
        <w:rPr>
          <w:sz w:val="18"/>
          <w:szCs w:val="18"/>
        </w:rPr>
      </w:pPr>
      <w:r w:rsidDel="00000000" w:rsidR="00000000" w:rsidRPr="00000000">
        <w:rPr>
          <w:rtl w:val="0"/>
        </w:rPr>
      </w:r>
    </w:p>
    <w:p w:rsidR="00000000" w:rsidDel="00000000" w:rsidP="00000000" w:rsidRDefault="00000000" w:rsidRPr="00000000" w14:paraId="00000009">
      <w:pPr>
        <w:jc w:val="both"/>
        <w:rPr>
          <w:sz w:val="18"/>
          <w:szCs w:val="18"/>
        </w:rPr>
      </w:pPr>
      <w:r w:rsidDel="00000000" w:rsidR="00000000" w:rsidRPr="00000000">
        <w:rPr>
          <w:sz w:val="18"/>
          <w:szCs w:val="18"/>
          <w:rtl w:val="0"/>
        </w:rPr>
        <w:t xml:space="preserve">Their existing international sales to date have resulted from various facebook and instragram promotions and have taken the form of direct sales to consumers. </w:t>
      </w:r>
    </w:p>
    <w:p w:rsidR="00000000" w:rsidDel="00000000" w:rsidP="00000000" w:rsidRDefault="00000000" w:rsidRPr="00000000" w14:paraId="0000000A">
      <w:pPr>
        <w:jc w:val="both"/>
        <w:rPr>
          <w:sz w:val="18"/>
          <w:szCs w:val="18"/>
        </w:rPr>
      </w:pPr>
      <w:r w:rsidDel="00000000" w:rsidR="00000000" w:rsidRPr="00000000">
        <w:rPr>
          <w:rtl w:val="0"/>
        </w:rPr>
      </w:r>
    </w:p>
    <w:p w:rsidR="00000000" w:rsidDel="00000000" w:rsidP="00000000" w:rsidRDefault="00000000" w:rsidRPr="00000000" w14:paraId="0000000B">
      <w:pPr>
        <w:jc w:val="both"/>
        <w:rPr>
          <w:sz w:val="18"/>
          <w:szCs w:val="18"/>
        </w:rPr>
      </w:pPr>
      <w:r w:rsidDel="00000000" w:rsidR="00000000" w:rsidRPr="00000000">
        <w:rPr>
          <w:sz w:val="18"/>
          <w:szCs w:val="18"/>
          <w:rtl w:val="0"/>
        </w:rPr>
        <w:t xml:space="preserve">Therefore, having had some success in this form of more casual export, the company have started to think about how to create a more permanent position in this EU market and how best to make this a more permanent part of the business plan. Following 31</w:t>
      </w:r>
      <w:r w:rsidDel="00000000" w:rsidR="00000000" w:rsidRPr="00000000">
        <w:rPr>
          <w:sz w:val="12"/>
          <w:szCs w:val="12"/>
          <w:vertAlign w:val="superscript"/>
          <w:rtl w:val="0"/>
        </w:rPr>
        <w:t xml:space="preserve">st</w:t>
      </w:r>
      <w:r w:rsidDel="00000000" w:rsidR="00000000" w:rsidRPr="00000000">
        <w:rPr>
          <w:sz w:val="18"/>
          <w:szCs w:val="18"/>
          <w:rtl w:val="0"/>
        </w:rPr>
        <w:t xml:space="preserve"> December 2020 (and the changes brought by the Withdrawal and Trade &amp; Cooperation Agreements), Atelier Limited are considering the most effective mode of establishing that position.</w:t>
      </w:r>
    </w:p>
    <w:p w:rsidR="00000000" w:rsidDel="00000000" w:rsidP="00000000" w:rsidRDefault="00000000" w:rsidRPr="00000000" w14:paraId="0000000C">
      <w:pPr>
        <w:jc w:val="both"/>
        <w:rPr>
          <w:sz w:val="18"/>
          <w:szCs w:val="18"/>
        </w:rPr>
      </w:pPr>
      <w:r w:rsidDel="00000000" w:rsidR="00000000" w:rsidRPr="00000000">
        <w:rPr>
          <w:rtl w:val="0"/>
        </w:rPr>
      </w:r>
    </w:p>
    <w:p w:rsidR="00000000" w:rsidDel="00000000" w:rsidP="00000000" w:rsidRDefault="00000000" w:rsidRPr="00000000" w14:paraId="0000000D">
      <w:pPr>
        <w:jc w:val="both"/>
        <w:rPr>
          <w:sz w:val="18"/>
          <w:szCs w:val="18"/>
        </w:rPr>
      </w:pPr>
      <w:r w:rsidDel="00000000" w:rsidR="00000000" w:rsidRPr="00000000">
        <w:rPr>
          <w:sz w:val="18"/>
          <w:szCs w:val="18"/>
          <w:rtl w:val="0"/>
        </w:rPr>
        <w:t xml:space="preserve">Their market research has led them to conclude that their main potential markets are France, Spain and Italy. This is where their internet marketing strategies based around the sustainable nature of their products seems to have been most successful.  </w:t>
      </w:r>
    </w:p>
    <w:p w:rsidR="00000000" w:rsidDel="00000000" w:rsidP="00000000" w:rsidRDefault="00000000" w:rsidRPr="00000000" w14:paraId="0000000E">
      <w:pPr>
        <w:jc w:val="both"/>
        <w:rPr>
          <w:i w:val="1"/>
          <w:sz w:val="18"/>
          <w:szCs w:val="18"/>
        </w:rPr>
      </w:pPr>
      <w:r w:rsidDel="00000000" w:rsidR="00000000" w:rsidRPr="00000000">
        <w:rPr>
          <w:sz w:val="18"/>
          <w:szCs w:val="18"/>
          <w:rtl w:val="0"/>
        </w:rPr>
        <w:t xml:space="preserve">The company anticipates taking a financial hit as a result of the U.K exiting the European Union. The company has found the new rules in place following the end of the transition period (31/12/20) have resulted in increased paperwork and bureaucracy when exporting the finished product. They would like to avoid this if possible in any potential business strategy but equally understand it may be inevitable</w:t>
      </w:r>
      <w:r w:rsidDel="00000000" w:rsidR="00000000" w:rsidRPr="00000000">
        <w:rPr>
          <w:i w:val="1"/>
          <w:sz w:val="18"/>
          <w:szCs w:val="18"/>
          <w:rtl w:val="0"/>
        </w:rPr>
        <w:t xml:space="preserve">.  </w:t>
      </w:r>
    </w:p>
    <w:p w:rsidR="00000000" w:rsidDel="00000000" w:rsidP="00000000" w:rsidRDefault="00000000" w:rsidRPr="00000000" w14:paraId="0000000F">
      <w:pPr>
        <w:jc w:val="both"/>
        <w:rPr>
          <w:color w:val="437028"/>
          <w:sz w:val="18"/>
          <w:szCs w:val="18"/>
        </w:rPr>
      </w:pPr>
      <w:r w:rsidDel="00000000" w:rsidR="00000000" w:rsidRPr="00000000">
        <w:rPr>
          <w:rtl w:val="0"/>
        </w:rPr>
      </w:r>
    </w:p>
    <w:p w:rsidR="00000000" w:rsidDel="00000000" w:rsidP="00000000" w:rsidRDefault="00000000" w:rsidRPr="00000000" w14:paraId="00000010">
      <w:pPr>
        <w:jc w:val="both"/>
        <w:rPr>
          <w:sz w:val="18"/>
          <w:szCs w:val="18"/>
        </w:rPr>
      </w:pPr>
      <w:r w:rsidDel="00000000" w:rsidR="00000000" w:rsidRPr="00000000">
        <w:rPr>
          <w:sz w:val="18"/>
          <w:szCs w:val="18"/>
          <w:rtl w:val="0"/>
        </w:rPr>
        <w:t xml:space="preserve">Atelier have already made some tentative steps towards a distribution agreement with Reunion, a small company in France. The terms which have been tentatively discussed with  Reunion include:-</w:t>
      </w:r>
    </w:p>
    <w:p w:rsidR="00000000" w:rsidDel="00000000" w:rsidP="00000000" w:rsidRDefault="00000000" w:rsidRPr="00000000" w14:paraId="00000011">
      <w:pPr>
        <w:numPr>
          <w:ilvl w:val="0"/>
          <w:numId w:val="3"/>
        </w:numPr>
        <w:spacing w:after="0" w:afterAutospacing="0" w:before="240" w:lineRule="auto"/>
        <w:ind w:left="720" w:hanging="360"/>
        <w:jc w:val="both"/>
        <w:rPr>
          <w:sz w:val="18"/>
          <w:szCs w:val="18"/>
        </w:rPr>
      </w:pPr>
      <w:r w:rsidDel="00000000" w:rsidR="00000000" w:rsidRPr="00000000">
        <w:rPr>
          <w:sz w:val="18"/>
          <w:szCs w:val="18"/>
          <w:rtl w:val="0"/>
        </w:rPr>
        <w:t xml:space="preserve">Reunion agree to sell Atelier’s goods in France, Spain and Italy for a period of 4 years;</w:t>
      </w:r>
    </w:p>
    <w:p w:rsidR="00000000" w:rsidDel="00000000" w:rsidP="00000000" w:rsidRDefault="00000000" w:rsidRPr="00000000" w14:paraId="00000012">
      <w:pPr>
        <w:numPr>
          <w:ilvl w:val="0"/>
          <w:numId w:val="3"/>
        </w:numPr>
        <w:spacing w:after="0" w:afterAutospacing="0" w:before="0" w:beforeAutospacing="0" w:lineRule="auto"/>
        <w:ind w:left="720" w:hanging="360"/>
        <w:jc w:val="both"/>
        <w:rPr>
          <w:sz w:val="18"/>
          <w:szCs w:val="18"/>
        </w:rPr>
      </w:pPr>
      <w:r w:rsidDel="00000000" w:rsidR="00000000" w:rsidRPr="00000000">
        <w:rPr>
          <w:sz w:val="18"/>
          <w:szCs w:val="18"/>
          <w:rtl w:val="0"/>
        </w:rPr>
        <w:t xml:space="preserve">Reunion would have the right to market Atelier’s goods and Atelier would agree to provide Reunion with ther requisite information, promotional materials or samples to enable them to do that. </w:t>
      </w:r>
    </w:p>
    <w:p w:rsidR="00000000" w:rsidDel="00000000" w:rsidP="00000000" w:rsidRDefault="00000000" w:rsidRPr="00000000" w14:paraId="00000013">
      <w:pPr>
        <w:numPr>
          <w:ilvl w:val="0"/>
          <w:numId w:val="3"/>
        </w:numPr>
        <w:spacing w:after="240" w:before="0" w:beforeAutospacing="0" w:lineRule="auto"/>
        <w:ind w:left="720" w:hanging="360"/>
        <w:jc w:val="both"/>
        <w:rPr>
          <w:sz w:val="18"/>
          <w:szCs w:val="18"/>
        </w:rPr>
      </w:pPr>
      <w:r w:rsidDel="00000000" w:rsidR="00000000" w:rsidRPr="00000000">
        <w:rPr>
          <w:sz w:val="18"/>
          <w:szCs w:val="18"/>
          <w:rtl w:val="0"/>
        </w:rPr>
        <w:t xml:space="preserve">Reunion would agree not to sell any competing goods (either of their own making or by a competitor) for the duration of the agreement and for a period of 18 months thereafter</w:t>
      </w:r>
    </w:p>
    <w:p w:rsidR="00000000" w:rsidDel="00000000" w:rsidP="00000000" w:rsidRDefault="00000000" w:rsidRPr="00000000" w14:paraId="00000014">
      <w:pPr>
        <w:jc w:val="both"/>
        <w:rPr>
          <w:sz w:val="18"/>
          <w:szCs w:val="18"/>
        </w:rPr>
      </w:pPr>
      <w:r w:rsidDel="00000000" w:rsidR="00000000" w:rsidRPr="00000000">
        <w:rPr>
          <w:rtl w:val="0"/>
        </w:rPr>
      </w:r>
    </w:p>
    <w:p w:rsidR="00000000" w:rsidDel="00000000" w:rsidP="00000000" w:rsidRDefault="00000000" w:rsidRPr="00000000" w14:paraId="00000015">
      <w:pPr>
        <w:jc w:val="both"/>
        <w:rPr>
          <w:sz w:val="18"/>
          <w:szCs w:val="18"/>
        </w:rPr>
      </w:pPr>
      <w:r w:rsidDel="00000000" w:rsidR="00000000" w:rsidRPr="00000000">
        <w:rPr>
          <w:sz w:val="18"/>
          <w:szCs w:val="18"/>
          <w:rtl w:val="0"/>
        </w:rPr>
        <w:t xml:space="preserve">Note that nothing has been agreed yet and the company has made no firm decision as to this viability of this option. Therefore, the client has expressly instructed us not to draft further terms (in regard to dispute resolution etc) however, as the terms noted above are fairly important to the client you will need to be aware of them when considering the viability of a distribution agreement as an entry</w:t>
      </w:r>
    </w:p>
    <w:p w:rsidR="00000000" w:rsidDel="00000000" w:rsidP="00000000" w:rsidRDefault="00000000" w:rsidRPr="00000000" w14:paraId="00000016">
      <w:pPr>
        <w:spacing w:after="40" w:lineRule="auto"/>
        <w:rPr>
          <w:b w:val="1"/>
          <w:sz w:val="18"/>
          <w:szCs w:val="18"/>
        </w:rPr>
      </w:pPr>
      <w:r w:rsidDel="00000000" w:rsidR="00000000" w:rsidRPr="00000000">
        <w:rPr>
          <w:b w:val="1"/>
          <w:sz w:val="18"/>
          <w:szCs w:val="18"/>
          <w:rtl w:val="0"/>
        </w:rPr>
        <w:t xml:space="preserve">Assessment Criteria</w:t>
      </w:r>
    </w:p>
    <w:p w:rsidR="00000000" w:rsidDel="00000000" w:rsidP="00000000" w:rsidRDefault="00000000" w:rsidRPr="00000000" w14:paraId="00000017">
      <w:pPr>
        <w:jc w:val="both"/>
        <w:rPr>
          <w:sz w:val="18"/>
          <w:szCs w:val="18"/>
        </w:rPr>
      </w:pPr>
      <w:r w:rsidDel="00000000" w:rsidR="00000000" w:rsidRPr="00000000">
        <w:rPr>
          <w:sz w:val="18"/>
          <w:szCs w:val="18"/>
          <w:rtl w:val="0"/>
        </w:rPr>
        <w:t xml:space="preserve">Please note that there is not one correct solution to the question posed by this assessment. You will not be expected to pick up every legal/business implication raised by the question. There are advantages and disadvantages to each of the entry strategies suggested.  </w:t>
      </w:r>
    </w:p>
    <w:p w:rsidR="00000000" w:rsidDel="00000000" w:rsidP="00000000" w:rsidRDefault="00000000" w:rsidRPr="00000000" w14:paraId="00000018">
      <w:pPr>
        <w:jc w:val="both"/>
        <w:rPr>
          <w:sz w:val="18"/>
          <w:szCs w:val="18"/>
        </w:rPr>
      </w:pPr>
      <w:r w:rsidDel="00000000" w:rsidR="00000000" w:rsidRPr="00000000">
        <w:rPr>
          <w:rtl w:val="0"/>
        </w:rPr>
      </w:r>
    </w:p>
    <w:p w:rsidR="00000000" w:rsidDel="00000000" w:rsidP="00000000" w:rsidRDefault="00000000" w:rsidRPr="00000000" w14:paraId="00000019">
      <w:pPr>
        <w:jc w:val="both"/>
        <w:rPr>
          <w:sz w:val="18"/>
          <w:szCs w:val="18"/>
        </w:rPr>
      </w:pPr>
      <w:r w:rsidDel="00000000" w:rsidR="00000000" w:rsidRPr="00000000">
        <w:rPr>
          <w:sz w:val="18"/>
          <w:szCs w:val="18"/>
          <w:rtl w:val="0"/>
        </w:rPr>
        <w:t xml:space="preserve">It is the quality of </w:t>
      </w:r>
    </w:p>
    <w:p w:rsidR="00000000" w:rsidDel="00000000" w:rsidP="00000000" w:rsidRDefault="00000000" w:rsidRPr="00000000" w14:paraId="0000001A">
      <w:pPr>
        <w:numPr>
          <w:ilvl w:val="0"/>
          <w:numId w:val="2"/>
        </w:numPr>
        <w:spacing w:after="0" w:afterAutospacing="0" w:before="240" w:lineRule="auto"/>
        <w:ind w:left="720" w:hanging="360"/>
        <w:jc w:val="both"/>
        <w:rPr>
          <w:sz w:val="18"/>
          <w:szCs w:val="18"/>
        </w:rPr>
      </w:pPr>
      <w:r w:rsidDel="00000000" w:rsidR="00000000" w:rsidRPr="00000000">
        <w:rPr>
          <w:sz w:val="18"/>
          <w:szCs w:val="18"/>
          <w:rtl w:val="0"/>
        </w:rPr>
        <w:t xml:space="preserve">Your evaluation of the law relevant to your chosen entry strategy (EU law); and </w:t>
      </w:r>
    </w:p>
    <w:p w:rsidR="00000000" w:rsidDel="00000000" w:rsidP="00000000" w:rsidRDefault="00000000" w:rsidRPr="00000000" w14:paraId="0000001B">
      <w:pPr>
        <w:numPr>
          <w:ilvl w:val="0"/>
          <w:numId w:val="2"/>
        </w:numPr>
        <w:spacing w:after="360" w:before="0" w:beforeAutospacing="0" w:lineRule="auto"/>
        <w:ind w:left="720" w:hanging="360"/>
        <w:jc w:val="both"/>
        <w:rPr>
          <w:sz w:val="18"/>
          <w:szCs w:val="18"/>
        </w:rPr>
      </w:pPr>
      <w:r w:rsidDel="00000000" w:rsidR="00000000" w:rsidRPr="00000000">
        <w:rPr>
          <w:sz w:val="18"/>
          <w:szCs w:val="18"/>
          <w:rtl w:val="0"/>
        </w:rPr>
        <w:t xml:space="preserve">Your problem-solving ability (Legal &amp; Business Competence)</w:t>
      </w:r>
    </w:p>
    <w:p w:rsidR="00000000" w:rsidDel="00000000" w:rsidP="00000000" w:rsidRDefault="00000000" w:rsidRPr="00000000" w14:paraId="0000001C">
      <w:pPr>
        <w:spacing w:after="40" w:lineRule="auto"/>
        <w:rPr>
          <w:sz w:val="18"/>
          <w:szCs w:val="18"/>
        </w:rPr>
      </w:pPr>
      <w:r w:rsidDel="00000000" w:rsidR="00000000" w:rsidRPr="00000000">
        <w:rPr>
          <w:sz w:val="18"/>
          <w:szCs w:val="18"/>
          <w:rtl w:val="0"/>
        </w:rPr>
        <w:t xml:space="preserve">which will be assessed.</w:t>
      </w:r>
    </w:p>
    <w:p w:rsidR="00000000" w:rsidDel="00000000" w:rsidP="00000000" w:rsidRDefault="00000000" w:rsidRPr="00000000" w14:paraId="0000001D">
      <w:pPr>
        <w:spacing w:after="40" w:lineRule="auto"/>
        <w:rPr>
          <w:sz w:val="18"/>
          <w:szCs w:val="18"/>
        </w:rPr>
      </w:pPr>
      <w:r w:rsidDel="00000000" w:rsidR="00000000" w:rsidRPr="00000000">
        <w:rPr>
          <w:rtl w:val="0"/>
        </w:rPr>
      </w:r>
    </w:p>
    <w:p w:rsidR="00000000" w:rsidDel="00000000" w:rsidP="00000000" w:rsidRDefault="00000000" w:rsidRPr="00000000" w14:paraId="0000001E">
      <w:pPr>
        <w:spacing w:after="40" w:lineRule="auto"/>
        <w:rPr>
          <w:b w:val="1"/>
          <w:sz w:val="18"/>
          <w:szCs w:val="18"/>
        </w:rPr>
      </w:pPr>
      <w:r w:rsidDel="00000000" w:rsidR="00000000" w:rsidRPr="00000000">
        <w:rPr>
          <w:b w:val="1"/>
          <w:sz w:val="18"/>
          <w:szCs w:val="18"/>
          <w:rtl w:val="0"/>
        </w:rPr>
        <w:t xml:space="preserve">Please see the assessment rubric on the following page</w:t>
      </w:r>
    </w:p>
    <w:p w:rsidR="00000000" w:rsidDel="00000000" w:rsidP="00000000" w:rsidRDefault="00000000" w:rsidRPr="00000000" w14:paraId="0000001F">
      <w:pPr>
        <w:rPr>
          <w:sz w:val="18"/>
          <w:szCs w:val="18"/>
        </w:rPr>
      </w:pPr>
      <w:r w:rsidDel="00000000" w:rsidR="00000000" w:rsidRPr="00000000">
        <w:rPr>
          <w:sz w:val="18"/>
          <w:szCs w:val="18"/>
          <w:rtl w:val="0"/>
        </w:rPr>
        <w:t xml:space="preserve">   </w:t>
        <w:tab/>
        <w:t xml:space="preserve">Assessment Rubric</w:t>
      </w:r>
    </w:p>
    <w:p w:rsidR="00000000" w:rsidDel="00000000" w:rsidP="00000000" w:rsidRDefault="00000000" w:rsidRPr="00000000" w14:paraId="00000020">
      <w:pPr>
        <w:rPr>
          <w:sz w:val="18"/>
          <w:szCs w:val="18"/>
        </w:rPr>
      </w:pPr>
      <w:r w:rsidDel="00000000" w:rsidR="00000000" w:rsidRPr="00000000">
        <w:rPr>
          <w:sz w:val="18"/>
          <w:szCs w:val="18"/>
          <w:rtl w:val="0"/>
        </w:rPr>
        <w:tab/>
      </w:r>
    </w:p>
    <w:p w:rsidR="00000000" w:rsidDel="00000000" w:rsidP="00000000" w:rsidRDefault="00000000" w:rsidRPr="00000000" w14:paraId="00000021">
      <w:pPr>
        <w:rPr>
          <w:sz w:val="18"/>
          <w:szCs w:val="18"/>
        </w:rPr>
      </w:pPr>
      <w:r w:rsidDel="00000000" w:rsidR="00000000" w:rsidRPr="00000000">
        <w:rPr>
          <w:sz w:val="18"/>
          <w:szCs w:val="18"/>
          <w:rtl w:val="0"/>
        </w:rPr>
        <w:t xml:space="preserve">0-39</w:t>
        <w:tab/>
        <w:t xml:space="preserve">The student fails to discuss any law which is relevant to the question</w:t>
      </w:r>
    </w:p>
    <w:p w:rsidR="00000000" w:rsidDel="00000000" w:rsidP="00000000" w:rsidRDefault="00000000" w:rsidRPr="00000000" w14:paraId="00000022">
      <w:pPr>
        <w:rPr>
          <w:sz w:val="18"/>
          <w:szCs w:val="18"/>
        </w:rPr>
      </w:pPr>
      <w:r w:rsidDel="00000000" w:rsidR="00000000" w:rsidRPr="00000000">
        <w:rPr>
          <w:sz w:val="18"/>
          <w:szCs w:val="18"/>
          <w:rtl w:val="0"/>
        </w:rPr>
        <w:tab/>
        <w:t xml:space="preserve">The student demonstrates limited understanding of the question that has been asked</w:t>
      </w:r>
    </w:p>
    <w:p w:rsidR="00000000" w:rsidDel="00000000" w:rsidP="00000000" w:rsidRDefault="00000000" w:rsidRPr="00000000" w14:paraId="00000023">
      <w:pPr>
        <w:rPr>
          <w:sz w:val="18"/>
          <w:szCs w:val="18"/>
        </w:rPr>
      </w:pPr>
      <w:r w:rsidDel="00000000" w:rsidR="00000000" w:rsidRPr="00000000">
        <w:rPr>
          <w:sz w:val="18"/>
          <w:szCs w:val="18"/>
          <w:rtl w:val="0"/>
        </w:rPr>
        <w:tab/>
        <w:t xml:space="preserve">The students discusses some relevant law but fails to relate it to the question set.</w:t>
      </w:r>
    </w:p>
    <w:p w:rsidR="00000000" w:rsidDel="00000000" w:rsidP="00000000" w:rsidRDefault="00000000" w:rsidRPr="00000000" w14:paraId="00000024">
      <w:pPr>
        <w:rPr>
          <w:sz w:val="18"/>
          <w:szCs w:val="18"/>
        </w:rPr>
      </w:pPr>
      <w:r w:rsidDel="00000000" w:rsidR="00000000" w:rsidRPr="00000000">
        <w:rPr>
          <w:sz w:val="18"/>
          <w:szCs w:val="18"/>
          <w:rtl w:val="0"/>
        </w:rPr>
        <w:tab/>
        <w:t xml:space="preserve">The student makes an attempt to answer the question set, but lacks any real legal authority</w:t>
      </w:r>
    </w:p>
    <w:p w:rsidR="00000000" w:rsidDel="00000000" w:rsidP="00000000" w:rsidRDefault="00000000" w:rsidRPr="00000000" w14:paraId="00000025">
      <w:pPr>
        <w:rPr>
          <w:sz w:val="18"/>
          <w:szCs w:val="18"/>
        </w:rPr>
      </w:pPr>
      <w:r w:rsidDel="00000000" w:rsidR="00000000" w:rsidRPr="00000000">
        <w:rPr>
          <w:sz w:val="18"/>
          <w:szCs w:val="18"/>
          <w:rtl w:val="0"/>
        </w:rPr>
        <w:tab/>
        <w:t xml:space="preserve">There is little evidence of research and wider reading </w:t>
      </w:r>
    </w:p>
    <w:p w:rsidR="00000000" w:rsidDel="00000000" w:rsidP="00000000" w:rsidRDefault="00000000" w:rsidRPr="00000000" w14:paraId="00000026">
      <w:pPr>
        <w:rPr>
          <w:sz w:val="18"/>
          <w:szCs w:val="18"/>
        </w:rPr>
      </w:pPr>
      <w:r w:rsidDel="00000000" w:rsidR="00000000" w:rsidRPr="00000000">
        <w:rPr>
          <w:sz w:val="18"/>
          <w:szCs w:val="18"/>
          <w:rtl w:val="0"/>
        </w:rPr>
        <w:tab/>
        <w:t xml:space="preserve">The sentence structure lacks any clarity so points are not clearly made out</w:t>
      </w:r>
    </w:p>
    <w:p w:rsidR="00000000" w:rsidDel="00000000" w:rsidP="00000000" w:rsidRDefault="00000000" w:rsidRPr="00000000" w14:paraId="00000027">
      <w:pPr>
        <w:rPr>
          <w:sz w:val="18"/>
          <w:szCs w:val="18"/>
        </w:rPr>
      </w:pPr>
      <w:r w:rsidDel="00000000" w:rsidR="00000000" w:rsidRPr="00000000">
        <w:rPr>
          <w:sz w:val="18"/>
          <w:szCs w:val="18"/>
          <w:rtl w:val="0"/>
        </w:rPr>
        <w:tab/>
        <w:t xml:space="preserve">The work lacks an overall structure</w:t>
      </w:r>
    </w:p>
    <w:p w:rsidR="00000000" w:rsidDel="00000000" w:rsidP="00000000" w:rsidRDefault="00000000" w:rsidRPr="00000000" w14:paraId="00000028">
      <w:pPr>
        <w:rPr>
          <w:sz w:val="18"/>
          <w:szCs w:val="18"/>
        </w:rPr>
      </w:pPr>
      <w:r w:rsidDel="00000000" w:rsidR="00000000" w:rsidRPr="00000000">
        <w:rPr>
          <w:sz w:val="18"/>
          <w:szCs w:val="18"/>
          <w:rtl w:val="0"/>
        </w:rPr>
        <w:tab/>
        <w:t xml:space="preserve">The work contains insufficient evaluation of relevant legal principles</w:t>
      </w:r>
    </w:p>
    <w:p w:rsidR="00000000" w:rsidDel="00000000" w:rsidP="00000000" w:rsidRDefault="00000000" w:rsidRPr="00000000" w14:paraId="00000029">
      <w:pPr>
        <w:rPr>
          <w:sz w:val="18"/>
          <w:szCs w:val="18"/>
        </w:rPr>
      </w:pPr>
      <w:r w:rsidDel="00000000" w:rsidR="00000000" w:rsidRPr="00000000">
        <w:rPr>
          <w:sz w:val="18"/>
          <w:szCs w:val="18"/>
          <w:rtl w:val="0"/>
        </w:rPr>
        <w:tab/>
      </w:r>
    </w:p>
    <w:p w:rsidR="00000000" w:rsidDel="00000000" w:rsidP="00000000" w:rsidRDefault="00000000" w:rsidRPr="00000000" w14:paraId="0000002A">
      <w:pPr>
        <w:rPr>
          <w:sz w:val="18"/>
          <w:szCs w:val="18"/>
        </w:rPr>
      </w:pPr>
      <w:r w:rsidDel="00000000" w:rsidR="00000000" w:rsidRPr="00000000">
        <w:rPr>
          <w:sz w:val="18"/>
          <w:szCs w:val="18"/>
          <w:rtl w:val="0"/>
        </w:rPr>
        <w:t xml:space="preserve">40-49</w:t>
        <w:tab/>
        <w:t xml:space="preserve">The student demonstrates a reasonable understanding (at level 5) of the issues raised by the question</w:t>
      </w:r>
    </w:p>
    <w:p w:rsidR="00000000" w:rsidDel="00000000" w:rsidP="00000000" w:rsidRDefault="00000000" w:rsidRPr="00000000" w14:paraId="0000002B">
      <w:pPr>
        <w:rPr>
          <w:sz w:val="18"/>
          <w:szCs w:val="18"/>
        </w:rPr>
      </w:pPr>
      <w:r w:rsidDel="00000000" w:rsidR="00000000" w:rsidRPr="00000000">
        <w:rPr>
          <w:sz w:val="18"/>
          <w:szCs w:val="18"/>
          <w:rtl w:val="0"/>
        </w:rPr>
        <w:tab/>
        <w:t xml:space="preserve">Answer addresses some relevant legal issues that relate to the question but may veer off topic and include information which is either out of context or insufficiently explained.</w:t>
      </w:r>
    </w:p>
    <w:p w:rsidR="00000000" w:rsidDel="00000000" w:rsidP="00000000" w:rsidRDefault="00000000" w:rsidRPr="00000000" w14:paraId="0000002C">
      <w:pPr>
        <w:rPr>
          <w:sz w:val="18"/>
          <w:szCs w:val="18"/>
        </w:rPr>
      </w:pPr>
      <w:r w:rsidDel="00000000" w:rsidR="00000000" w:rsidRPr="00000000">
        <w:rPr>
          <w:sz w:val="18"/>
          <w:szCs w:val="18"/>
          <w:rtl w:val="0"/>
        </w:rPr>
        <w:tab/>
        <w:t xml:space="preserve">The answer may introduce legal issues which are not warranted by the facts </w:t>
      </w:r>
    </w:p>
    <w:p w:rsidR="00000000" w:rsidDel="00000000" w:rsidP="00000000" w:rsidRDefault="00000000" w:rsidRPr="00000000" w14:paraId="0000002D">
      <w:pPr>
        <w:rPr>
          <w:sz w:val="18"/>
          <w:szCs w:val="18"/>
        </w:rPr>
      </w:pPr>
      <w:r w:rsidDel="00000000" w:rsidR="00000000" w:rsidRPr="00000000">
        <w:rPr>
          <w:sz w:val="18"/>
          <w:szCs w:val="18"/>
          <w:rtl w:val="0"/>
        </w:rPr>
        <w:tab/>
        <w:t xml:space="preserve">Answer may make some unsubstantiated generalisations </w:t>
      </w:r>
    </w:p>
    <w:p w:rsidR="00000000" w:rsidDel="00000000" w:rsidP="00000000" w:rsidRDefault="00000000" w:rsidRPr="00000000" w14:paraId="0000002E">
      <w:pPr>
        <w:rPr>
          <w:sz w:val="18"/>
          <w:szCs w:val="18"/>
        </w:rPr>
      </w:pPr>
      <w:r w:rsidDel="00000000" w:rsidR="00000000" w:rsidRPr="00000000">
        <w:rPr>
          <w:sz w:val="18"/>
          <w:szCs w:val="18"/>
          <w:rtl w:val="0"/>
        </w:rPr>
        <w:tab/>
        <w:t xml:space="preserve">Answer addresses some relevant arguments but they need to be examined in more depth</w:t>
      </w:r>
    </w:p>
    <w:p w:rsidR="00000000" w:rsidDel="00000000" w:rsidP="00000000" w:rsidRDefault="00000000" w:rsidRPr="00000000" w14:paraId="0000002F">
      <w:pPr>
        <w:rPr>
          <w:sz w:val="18"/>
          <w:szCs w:val="18"/>
        </w:rPr>
      </w:pPr>
      <w:r w:rsidDel="00000000" w:rsidR="00000000" w:rsidRPr="00000000">
        <w:rPr>
          <w:sz w:val="18"/>
          <w:szCs w:val="18"/>
          <w:rtl w:val="0"/>
        </w:rPr>
        <w:tab/>
        <w:t xml:space="preserve">There is some evidence of wider reading but it is at a basic level.</w:t>
      </w:r>
    </w:p>
    <w:p w:rsidR="00000000" w:rsidDel="00000000" w:rsidP="00000000" w:rsidRDefault="00000000" w:rsidRPr="00000000" w14:paraId="00000030">
      <w:pPr>
        <w:rPr>
          <w:sz w:val="18"/>
          <w:szCs w:val="18"/>
        </w:rPr>
      </w:pPr>
      <w:r w:rsidDel="00000000" w:rsidR="00000000" w:rsidRPr="00000000">
        <w:rPr>
          <w:sz w:val="18"/>
          <w:szCs w:val="18"/>
          <w:rtl w:val="0"/>
        </w:rPr>
        <w:tab/>
        <w:t xml:space="preserve">Authority is used but may be used inconsistently.</w:t>
      </w:r>
    </w:p>
    <w:p w:rsidR="00000000" w:rsidDel="00000000" w:rsidP="00000000" w:rsidRDefault="00000000" w:rsidRPr="00000000" w14:paraId="00000031">
      <w:pPr>
        <w:rPr>
          <w:sz w:val="18"/>
          <w:szCs w:val="18"/>
        </w:rPr>
      </w:pPr>
      <w:r w:rsidDel="00000000" w:rsidR="00000000" w:rsidRPr="00000000">
        <w:rPr>
          <w:sz w:val="18"/>
          <w:szCs w:val="18"/>
          <w:rtl w:val="0"/>
        </w:rPr>
        <w:tab/>
        <w:t xml:space="preserve">There is a lack of clarity in places</w:t>
      </w:r>
    </w:p>
    <w:p w:rsidR="00000000" w:rsidDel="00000000" w:rsidP="00000000" w:rsidRDefault="00000000" w:rsidRPr="00000000" w14:paraId="00000032">
      <w:pPr>
        <w:rPr>
          <w:sz w:val="18"/>
          <w:szCs w:val="18"/>
        </w:rPr>
      </w:pPr>
      <w:r w:rsidDel="00000000" w:rsidR="00000000" w:rsidRPr="00000000">
        <w:rPr>
          <w:sz w:val="18"/>
          <w:szCs w:val="18"/>
          <w:rtl w:val="0"/>
        </w:rPr>
        <w:tab/>
        <w:t xml:space="preserve">The structure of the work may make it difficult to follow arguments made.</w:t>
      </w:r>
    </w:p>
    <w:p w:rsidR="00000000" w:rsidDel="00000000" w:rsidP="00000000" w:rsidRDefault="00000000" w:rsidRPr="00000000" w14:paraId="00000033">
      <w:pPr>
        <w:rPr>
          <w:sz w:val="18"/>
          <w:szCs w:val="18"/>
        </w:rPr>
      </w:pPr>
      <w:r w:rsidDel="00000000" w:rsidR="00000000" w:rsidRPr="00000000">
        <w:rPr>
          <w:sz w:val="18"/>
          <w:szCs w:val="18"/>
          <w:rtl w:val="0"/>
        </w:rPr>
        <w:tab/>
        <w:t xml:space="preserve">The answer contains some evaluation of relevant legal principles but this will be minimal</w:t>
      </w:r>
    </w:p>
    <w:p w:rsidR="00000000" w:rsidDel="00000000" w:rsidP="00000000" w:rsidRDefault="00000000" w:rsidRPr="00000000" w14:paraId="00000034">
      <w:pPr>
        <w:rPr>
          <w:sz w:val="18"/>
          <w:szCs w:val="18"/>
        </w:rPr>
      </w:pPr>
      <w:r w:rsidDel="00000000" w:rsidR="00000000" w:rsidRPr="00000000">
        <w:rPr>
          <w:sz w:val="18"/>
          <w:szCs w:val="18"/>
          <w:rtl w:val="0"/>
        </w:rPr>
        <w:t xml:space="preserve">50-59</w:t>
        <w:tab/>
        <w:t xml:space="preserve">The answer demonstrates a good level of understanding (at level 5) of issues raised</w:t>
      </w:r>
    </w:p>
    <w:p w:rsidR="00000000" w:rsidDel="00000000" w:rsidP="00000000" w:rsidRDefault="00000000" w:rsidRPr="00000000" w14:paraId="00000035">
      <w:pPr>
        <w:rPr>
          <w:sz w:val="18"/>
          <w:szCs w:val="18"/>
        </w:rPr>
      </w:pPr>
      <w:r w:rsidDel="00000000" w:rsidR="00000000" w:rsidRPr="00000000">
        <w:rPr>
          <w:sz w:val="18"/>
          <w:szCs w:val="18"/>
          <w:rtl w:val="0"/>
        </w:rPr>
        <w:tab/>
        <w:t xml:space="preserve">Answers at the lower end of the bracket may introduce legal issues which are not warranted by the facts but they will be minimal. </w:t>
      </w:r>
    </w:p>
    <w:p w:rsidR="00000000" w:rsidDel="00000000" w:rsidP="00000000" w:rsidRDefault="00000000" w:rsidRPr="00000000" w14:paraId="00000036">
      <w:pPr>
        <w:rPr>
          <w:sz w:val="18"/>
          <w:szCs w:val="18"/>
        </w:rPr>
      </w:pPr>
      <w:r w:rsidDel="00000000" w:rsidR="00000000" w:rsidRPr="00000000">
        <w:rPr>
          <w:sz w:val="18"/>
          <w:szCs w:val="18"/>
          <w:rtl w:val="0"/>
        </w:rPr>
        <w:tab/>
        <w:t xml:space="preserve">Answer includes relevant legal information but may make insufficient links between the different elements raised</w:t>
      </w:r>
    </w:p>
    <w:p w:rsidR="00000000" w:rsidDel="00000000" w:rsidP="00000000" w:rsidRDefault="00000000" w:rsidRPr="00000000" w14:paraId="00000037">
      <w:pPr>
        <w:rPr>
          <w:sz w:val="18"/>
          <w:szCs w:val="18"/>
        </w:rPr>
      </w:pPr>
      <w:r w:rsidDel="00000000" w:rsidR="00000000" w:rsidRPr="00000000">
        <w:rPr>
          <w:sz w:val="18"/>
          <w:szCs w:val="18"/>
          <w:rtl w:val="0"/>
        </w:rPr>
        <w:tab/>
        <w:t xml:space="preserve">The work may be descriptive in nature rather than evaluating the material and how it fits together to form a coherent argument</w:t>
      </w:r>
    </w:p>
    <w:p w:rsidR="00000000" w:rsidDel="00000000" w:rsidP="00000000" w:rsidRDefault="00000000" w:rsidRPr="00000000" w14:paraId="00000038">
      <w:pPr>
        <w:rPr>
          <w:sz w:val="18"/>
          <w:szCs w:val="18"/>
        </w:rPr>
      </w:pPr>
      <w:r w:rsidDel="00000000" w:rsidR="00000000" w:rsidRPr="00000000">
        <w:rPr>
          <w:sz w:val="18"/>
          <w:szCs w:val="18"/>
          <w:rtl w:val="0"/>
        </w:rPr>
        <w:tab/>
        <w:t xml:space="preserve">There is evidence of wider reading but may be inconsistent across the answer</w:t>
      </w:r>
    </w:p>
    <w:p w:rsidR="00000000" w:rsidDel="00000000" w:rsidP="00000000" w:rsidRDefault="00000000" w:rsidRPr="00000000" w14:paraId="00000039">
      <w:pPr>
        <w:rPr>
          <w:sz w:val="18"/>
          <w:szCs w:val="18"/>
        </w:rPr>
      </w:pPr>
      <w:r w:rsidDel="00000000" w:rsidR="00000000" w:rsidRPr="00000000">
        <w:rPr>
          <w:sz w:val="18"/>
          <w:szCs w:val="18"/>
          <w:rtl w:val="0"/>
        </w:rPr>
        <w:tab/>
        <w:t xml:space="preserve">Answers at the upper end of the bracket may include competing perspectives but the answer lacks direction or the impact of those perspectives is insufficiently explained</w:t>
      </w:r>
    </w:p>
    <w:p w:rsidR="00000000" w:rsidDel="00000000" w:rsidP="00000000" w:rsidRDefault="00000000" w:rsidRPr="00000000" w14:paraId="0000003A">
      <w:pPr>
        <w:rPr>
          <w:sz w:val="18"/>
          <w:szCs w:val="18"/>
        </w:rPr>
      </w:pPr>
      <w:r w:rsidDel="00000000" w:rsidR="00000000" w:rsidRPr="00000000">
        <w:rPr>
          <w:sz w:val="18"/>
          <w:szCs w:val="18"/>
          <w:rtl w:val="0"/>
        </w:rPr>
        <w:tab/>
        <w:t xml:space="preserve">The work contains evaluation of relevant legal principles to a good standard</w:t>
      </w:r>
    </w:p>
    <w:p w:rsidR="00000000" w:rsidDel="00000000" w:rsidP="00000000" w:rsidRDefault="00000000" w:rsidRPr="00000000" w14:paraId="0000003B">
      <w:pPr>
        <w:rPr>
          <w:sz w:val="18"/>
          <w:szCs w:val="18"/>
        </w:rPr>
      </w:pPr>
      <w:r w:rsidDel="00000000" w:rsidR="00000000" w:rsidRPr="00000000">
        <w:rPr>
          <w:sz w:val="18"/>
          <w:szCs w:val="18"/>
          <w:rtl w:val="0"/>
        </w:rPr>
        <w:tab/>
        <w:t xml:space="preserve">Work will generally be communicated clearly but points made may need to link together in a more fluent way</w:t>
      </w:r>
    </w:p>
    <w:p w:rsidR="00000000" w:rsidDel="00000000" w:rsidP="00000000" w:rsidRDefault="00000000" w:rsidRPr="00000000" w14:paraId="0000003C">
      <w:pPr>
        <w:rPr>
          <w:sz w:val="18"/>
          <w:szCs w:val="18"/>
        </w:rPr>
      </w:pPr>
      <w:r w:rsidDel="00000000" w:rsidR="00000000" w:rsidRPr="00000000">
        <w:rPr>
          <w:sz w:val="18"/>
          <w:szCs w:val="18"/>
          <w:rtl w:val="0"/>
        </w:rPr>
        <w:t xml:space="preserve">60-69</w:t>
        <w:tab/>
        <w:t xml:space="preserve">Answer demonstrates a very good level of understanding (at level 5) of the issues raised by the question</w:t>
      </w:r>
    </w:p>
    <w:p w:rsidR="00000000" w:rsidDel="00000000" w:rsidP="00000000" w:rsidRDefault="00000000" w:rsidRPr="00000000" w14:paraId="0000003D">
      <w:pPr>
        <w:rPr>
          <w:sz w:val="18"/>
          <w:szCs w:val="18"/>
        </w:rPr>
      </w:pPr>
      <w:r w:rsidDel="00000000" w:rsidR="00000000" w:rsidRPr="00000000">
        <w:rPr>
          <w:sz w:val="18"/>
          <w:szCs w:val="18"/>
          <w:rtl w:val="0"/>
        </w:rPr>
        <w:t xml:space="preserve">Student makes relevant arguments throughout which are clearly related to the question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pacing w:after="40" w:lineRule="auto"/>
        <w:rPr>
          <w:b w:val="1"/>
          <w:sz w:val="18"/>
          <w:szCs w:val="18"/>
        </w:rPr>
      </w:pPr>
      <w:r w:rsidDel="00000000" w:rsidR="00000000" w:rsidRPr="00000000">
        <w:rPr>
          <w:b w:val="1"/>
          <w:sz w:val="18"/>
          <w:szCs w:val="18"/>
          <w:rtl w:val="0"/>
        </w:rPr>
        <w:t xml:space="preserve">Presentation Requirements</w:t>
      </w:r>
    </w:p>
    <w:p w:rsidR="00000000" w:rsidDel="00000000" w:rsidP="00000000" w:rsidRDefault="00000000" w:rsidRPr="00000000" w14:paraId="00000040">
      <w:pPr>
        <w:spacing w:after="40" w:lineRule="auto"/>
        <w:ind w:left="1080" w:hanging="540"/>
        <w:rPr>
          <w:sz w:val="18"/>
          <w:szCs w:val="18"/>
          <w:u w:val="single"/>
        </w:rPr>
      </w:pPr>
      <w:r w:rsidDel="00000000" w:rsidR="00000000" w:rsidRPr="00000000">
        <w:rPr>
          <w:sz w:val="18"/>
          <w:szCs w:val="18"/>
          <w:u w:val="single"/>
          <w:rtl w:val="0"/>
        </w:rPr>
        <w:t xml:space="preserve">General Requirements</w:t>
      </w:r>
    </w:p>
    <w:p w:rsidR="00000000" w:rsidDel="00000000" w:rsidP="00000000" w:rsidRDefault="00000000" w:rsidRPr="00000000" w14:paraId="00000041">
      <w:pPr>
        <w:spacing w:after="40" w:lineRule="auto"/>
        <w:rPr>
          <w:sz w:val="18"/>
          <w:szCs w:val="18"/>
        </w:rPr>
      </w:pPr>
      <w:r w:rsidDel="00000000" w:rsidR="00000000" w:rsidRPr="00000000">
        <w:rPr>
          <w:sz w:val="18"/>
          <w:szCs w:val="18"/>
          <w:rtl w:val="0"/>
        </w:rPr>
        <w:t xml:space="preserve">Your work must be word processed using Microsoft Word.  Once you have completed your work you should save it as either Microsoft Word document, or as in PDF format.  </w:t>
      </w:r>
    </w:p>
    <w:p w:rsidR="00000000" w:rsidDel="00000000" w:rsidP="00000000" w:rsidRDefault="00000000" w:rsidRPr="00000000" w14:paraId="00000042">
      <w:pPr>
        <w:spacing w:after="40" w:lineRule="auto"/>
        <w:rPr>
          <w:sz w:val="18"/>
          <w:szCs w:val="18"/>
        </w:rPr>
      </w:pPr>
      <w:r w:rsidDel="00000000" w:rsidR="00000000" w:rsidRPr="00000000">
        <w:rPr>
          <w:sz w:val="18"/>
          <w:szCs w:val="18"/>
          <w:rtl w:val="0"/>
        </w:rPr>
        <w:t xml:space="preserve">You should format your work in line with the following requirements: </w:t>
      </w:r>
    </w:p>
    <w:p w:rsidR="00000000" w:rsidDel="00000000" w:rsidP="00000000" w:rsidRDefault="00000000" w:rsidRPr="00000000" w14:paraId="00000043">
      <w:pPr>
        <w:numPr>
          <w:ilvl w:val="0"/>
          <w:numId w:val="1"/>
        </w:numPr>
        <w:spacing w:after="0" w:afterAutospacing="0" w:before="240" w:lineRule="auto"/>
        <w:ind w:left="720" w:hanging="360"/>
        <w:rPr>
          <w:sz w:val="18"/>
          <w:szCs w:val="18"/>
        </w:rPr>
      </w:pPr>
      <w:r w:rsidDel="00000000" w:rsidR="00000000" w:rsidRPr="00000000">
        <w:rPr>
          <w:sz w:val="18"/>
          <w:szCs w:val="18"/>
          <w:rtl w:val="0"/>
        </w:rPr>
        <w:t xml:space="preserve">Use a sans-serif font (e.g. Arial, Calibri, Tahoma or Verdana); </w:t>
      </w:r>
    </w:p>
    <w:p w:rsidR="00000000" w:rsidDel="00000000" w:rsidP="00000000" w:rsidRDefault="00000000" w:rsidRPr="00000000" w14:paraId="00000044">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Do not use a font size smaller than 12pt;  </w:t>
      </w:r>
    </w:p>
    <w:p w:rsidR="00000000" w:rsidDel="00000000" w:rsidP="00000000" w:rsidRDefault="00000000" w:rsidRPr="00000000" w14:paraId="00000045">
      <w:pPr>
        <w:numPr>
          <w:ilvl w:val="0"/>
          <w:numId w:val="1"/>
        </w:numPr>
        <w:spacing w:after="0" w:afterAutospacing="0" w:before="0" w:beforeAutospacing="0" w:lineRule="auto"/>
        <w:ind w:left="720" w:hanging="360"/>
        <w:rPr>
          <w:sz w:val="18"/>
          <w:szCs w:val="18"/>
        </w:rPr>
      </w:pPr>
      <w:r w:rsidDel="00000000" w:rsidR="00000000" w:rsidRPr="00000000">
        <w:rPr>
          <w:sz w:val="18"/>
          <w:szCs w:val="18"/>
          <w:rtl w:val="0"/>
        </w:rPr>
        <w:t xml:space="preserve">Set your page margins to ‘normal’;  </w:t>
      </w:r>
    </w:p>
    <w:p w:rsidR="00000000" w:rsidDel="00000000" w:rsidP="00000000" w:rsidRDefault="00000000" w:rsidRPr="00000000" w14:paraId="00000046">
      <w:pPr>
        <w:numPr>
          <w:ilvl w:val="0"/>
          <w:numId w:val="1"/>
        </w:numPr>
        <w:spacing w:after="280" w:before="0" w:beforeAutospacing="0" w:lineRule="auto"/>
        <w:ind w:left="720" w:hanging="360"/>
        <w:rPr>
          <w:sz w:val="18"/>
          <w:szCs w:val="18"/>
        </w:rPr>
      </w:pPr>
      <w:r w:rsidDel="00000000" w:rsidR="00000000" w:rsidRPr="00000000">
        <w:rPr>
          <w:sz w:val="18"/>
          <w:szCs w:val="18"/>
          <w:rtl w:val="0"/>
        </w:rPr>
        <w:t xml:space="preserve">Set your line spacing to ‘1.5 lines’; and</w:t>
      </w:r>
    </w:p>
    <w:p w:rsidR="00000000" w:rsidDel="00000000" w:rsidP="00000000" w:rsidRDefault="00000000" w:rsidRPr="00000000" w14:paraId="00000047">
      <w:pPr>
        <w:spacing w:after="40" w:lineRule="auto"/>
        <w:rPr>
          <w:sz w:val="18"/>
          <w:szCs w:val="18"/>
        </w:rPr>
      </w:pPr>
      <w:r w:rsidDel="00000000" w:rsidR="00000000" w:rsidRPr="00000000">
        <w:rPr>
          <w:sz w:val="18"/>
          <w:szCs w:val="18"/>
          <w:rtl w:val="0"/>
        </w:rPr>
        <w:t xml:space="preserve">You may make use of headings/sub-headings within your work. </w:t>
      </w:r>
    </w:p>
    <w:p w:rsidR="00000000" w:rsidDel="00000000" w:rsidP="00000000" w:rsidRDefault="00000000" w:rsidRPr="00000000" w14:paraId="00000048">
      <w:pPr>
        <w:spacing w:after="40" w:lineRule="auto"/>
        <w:rPr>
          <w:sz w:val="18"/>
          <w:szCs w:val="18"/>
          <w:u w:val="single"/>
        </w:rPr>
      </w:pPr>
      <w:r w:rsidDel="00000000" w:rsidR="00000000" w:rsidRPr="00000000">
        <w:rPr>
          <w:sz w:val="18"/>
          <w:szCs w:val="18"/>
          <w:u w:val="single"/>
          <w:rtl w:val="0"/>
        </w:rPr>
        <w:t xml:space="preserve">Referencing and Plagiarism</w:t>
      </w:r>
    </w:p>
    <w:p w:rsidR="00000000" w:rsidDel="00000000" w:rsidP="00000000" w:rsidRDefault="00000000" w:rsidRPr="00000000" w14:paraId="00000049">
      <w:pPr>
        <w:spacing w:after="40" w:lineRule="auto"/>
        <w:rPr>
          <w:sz w:val="18"/>
          <w:szCs w:val="18"/>
        </w:rPr>
      </w:pPr>
      <w:r w:rsidDel="00000000" w:rsidR="00000000" w:rsidRPr="00000000">
        <w:rPr>
          <w:sz w:val="18"/>
          <w:szCs w:val="18"/>
          <w:rtl w:val="0"/>
        </w:rPr>
        <w:t xml:space="preserve">You </w:t>
      </w:r>
      <w:r w:rsidDel="00000000" w:rsidR="00000000" w:rsidRPr="00000000">
        <w:rPr>
          <w:b w:val="1"/>
          <w:sz w:val="18"/>
          <w:szCs w:val="18"/>
          <w:rtl w:val="0"/>
        </w:rPr>
        <w:t xml:space="preserve">must</w:t>
      </w:r>
      <w:r w:rsidDel="00000000" w:rsidR="00000000" w:rsidRPr="00000000">
        <w:rPr>
          <w:sz w:val="18"/>
          <w:szCs w:val="18"/>
          <w:rtl w:val="0"/>
        </w:rPr>
        <w:t xml:space="preserve"> reference your work.  Your work must include a ‘List of Sources’ (including a Table of Legislation (if relevant), a Table of Cases (if relevant), and a Bibliography).  References </w:t>
      </w:r>
      <w:r w:rsidDel="00000000" w:rsidR="00000000" w:rsidRPr="00000000">
        <w:rPr>
          <w:b w:val="1"/>
          <w:sz w:val="18"/>
          <w:szCs w:val="18"/>
          <w:rtl w:val="0"/>
        </w:rPr>
        <w:t xml:space="preserve">must</w:t>
      </w:r>
      <w:r w:rsidDel="00000000" w:rsidR="00000000" w:rsidRPr="00000000">
        <w:rPr>
          <w:sz w:val="18"/>
          <w:szCs w:val="18"/>
          <w:rtl w:val="0"/>
        </w:rPr>
        <w:t xml:space="preserve"> comply with the guidelines set out in the ‘Oxford University Standard for the Citation of Legal Authorities’ (4</w:t>
      </w:r>
      <w:r w:rsidDel="00000000" w:rsidR="00000000" w:rsidRPr="00000000">
        <w:rPr>
          <w:sz w:val="12"/>
          <w:szCs w:val="12"/>
          <w:vertAlign w:val="superscript"/>
          <w:rtl w:val="0"/>
        </w:rPr>
        <w:t xml:space="preserve">th</w:t>
      </w:r>
      <w:r w:rsidDel="00000000" w:rsidR="00000000" w:rsidRPr="00000000">
        <w:rPr>
          <w:sz w:val="18"/>
          <w:szCs w:val="18"/>
          <w:rtl w:val="0"/>
        </w:rPr>
        <w:t xml:space="preserve"> edition, 2012).  An electronic copy of these guidelines can be accessed at:</w:t>
      </w:r>
      <w:hyperlink r:id="rId6">
        <w:r w:rsidDel="00000000" w:rsidR="00000000" w:rsidRPr="00000000">
          <w:rPr>
            <w:sz w:val="18"/>
            <w:szCs w:val="18"/>
            <w:rtl w:val="0"/>
          </w:rPr>
          <w:t xml:space="preserve"> </w:t>
        </w:r>
      </w:hyperlink>
      <w:hyperlink r:id="rId7">
        <w:r w:rsidDel="00000000" w:rsidR="00000000" w:rsidRPr="00000000">
          <w:rPr>
            <w:color w:val="1155cc"/>
            <w:sz w:val="18"/>
            <w:szCs w:val="18"/>
            <w:u w:val="single"/>
            <w:rtl w:val="0"/>
          </w:rPr>
          <w:t xml:space="preserve">https://www.law.ox.ac.uk/‌sites/files/oxlaw/oscola_4th_edn_hart_2012.pdf</w:t>
        </w:r>
      </w:hyperlink>
      <w:r w:rsidDel="00000000" w:rsidR="00000000" w:rsidRPr="00000000">
        <w:rPr>
          <w:sz w:val="18"/>
          <w:szCs w:val="18"/>
          <w:u w:val="single"/>
          <w:rtl w:val="0"/>
        </w:rPr>
        <w:t xml:space="preserve"> </w:t>
      </w:r>
      <w:r w:rsidDel="00000000" w:rsidR="00000000" w:rsidRPr="00000000">
        <w:rPr>
          <w:sz w:val="18"/>
          <w:szCs w:val="18"/>
          <w:rtl w:val="0"/>
        </w:rPr>
        <w:t xml:space="preserve">     </w:t>
      </w:r>
    </w:p>
    <w:p w:rsidR="00000000" w:rsidDel="00000000" w:rsidP="00000000" w:rsidRDefault="00000000" w:rsidRPr="00000000" w14:paraId="0000004A">
      <w:pPr>
        <w:spacing w:after="40" w:lineRule="auto"/>
        <w:rPr>
          <w:sz w:val="18"/>
          <w:szCs w:val="18"/>
        </w:rPr>
      </w:pPr>
      <w:r w:rsidDel="00000000" w:rsidR="00000000" w:rsidRPr="00000000">
        <w:rPr>
          <w:b w:val="1"/>
          <w:sz w:val="18"/>
          <w:szCs w:val="18"/>
          <w:rtl w:val="0"/>
        </w:rPr>
        <w:t xml:space="preserve">Important: </w:t>
      </w:r>
      <w:r w:rsidDel="00000000" w:rsidR="00000000" w:rsidRPr="00000000">
        <w:rPr>
          <w:sz w:val="18"/>
          <w:szCs w:val="18"/>
          <w:rtl w:val="0"/>
        </w:rPr>
        <w:t xml:space="preserve">Inadequate/inaccurate referencing of your work leaves you vulnerable to a finding that you have committed an academic offence.  Further information about academic offences can be found in the Programme Handbook.</w:t>
      </w:r>
    </w:p>
    <w:p w:rsidR="00000000" w:rsidDel="00000000" w:rsidP="00000000" w:rsidRDefault="00000000" w:rsidRPr="00000000" w14:paraId="0000004B">
      <w:pPr>
        <w:spacing w:after="40" w:lineRule="auto"/>
        <w:rPr>
          <w:sz w:val="18"/>
          <w:szCs w:val="18"/>
          <w:u w:val="single"/>
        </w:rPr>
      </w:pPr>
      <w:r w:rsidDel="00000000" w:rsidR="00000000" w:rsidRPr="00000000">
        <w:rPr>
          <w:sz w:val="18"/>
          <w:szCs w:val="18"/>
          <w:u w:val="single"/>
          <w:rtl w:val="0"/>
        </w:rPr>
        <w:t xml:space="preserve">Word Limit</w:t>
      </w:r>
    </w:p>
    <w:p w:rsidR="00000000" w:rsidDel="00000000" w:rsidP="00000000" w:rsidRDefault="00000000" w:rsidRPr="00000000" w14:paraId="0000004C">
      <w:pPr>
        <w:spacing w:after="40" w:lineRule="auto"/>
        <w:rPr>
          <w:b w:val="1"/>
          <w:sz w:val="18"/>
          <w:szCs w:val="18"/>
        </w:rPr>
      </w:pPr>
      <w:r w:rsidDel="00000000" w:rsidR="00000000" w:rsidRPr="00000000">
        <w:rPr>
          <w:sz w:val="18"/>
          <w:szCs w:val="18"/>
          <w:rtl w:val="0"/>
        </w:rPr>
        <w:t xml:space="preserve">The word limit for this assessed task is</w:t>
      </w:r>
      <w:r w:rsidDel="00000000" w:rsidR="00000000" w:rsidRPr="00000000">
        <w:rPr>
          <w:b w:val="1"/>
          <w:sz w:val="18"/>
          <w:szCs w:val="18"/>
          <w:rtl w:val="0"/>
        </w:rPr>
        <w:t xml:space="preserve"> 4000 words</w:t>
      </w:r>
      <w:r w:rsidDel="00000000" w:rsidR="00000000" w:rsidRPr="00000000">
        <w:rPr>
          <w:sz w:val="18"/>
          <w:szCs w:val="18"/>
          <w:rtl w:val="0"/>
        </w:rPr>
        <w:t xml:space="preserve">.  This word limit is a </w:t>
      </w:r>
      <w:r w:rsidDel="00000000" w:rsidR="00000000" w:rsidRPr="00000000">
        <w:rPr>
          <w:b w:val="1"/>
          <w:sz w:val="18"/>
          <w:szCs w:val="18"/>
          <w:rtl w:val="0"/>
        </w:rPr>
        <w:t xml:space="preserve">strict</w:t>
      </w:r>
      <w:r w:rsidDel="00000000" w:rsidR="00000000" w:rsidRPr="00000000">
        <w:rPr>
          <w:sz w:val="18"/>
          <w:szCs w:val="18"/>
          <w:rtl w:val="0"/>
        </w:rPr>
        <w:t xml:space="preserve"> word limit (i.e. you </w:t>
      </w:r>
      <w:r w:rsidDel="00000000" w:rsidR="00000000" w:rsidRPr="00000000">
        <w:rPr>
          <w:b w:val="1"/>
          <w:sz w:val="18"/>
          <w:szCs w:val="18"/>
          <w:rtl w:val="0"/>
        </w:rPr>
        <w:t xml:space="preserve">must not exceed</w:t>
      </w:r>
      <w:r w:rsidDel="00000000" w:rsidR="00000000" w:rsidRPr="00000000">
        <w:rPr>
          <w:sz w:val="18"/>
          <w:szCs w:val="18"/>
          <w:rtl w:val="0"/>
        </w:rPr>
        <w:t xml:space="preserve"> the word limit for this task). </w:t>
      </w:r>
      <w:r w:rsidDel="00000000" w:rsidR="00000000" w:rsidRPr="00000000">
        <w:rPr>
          <w:b w:val="1"/>
          <w:sz w:val="18"/>
          <w:szCs w:val="18"/>
          <w:rtl w:val="0"/>
        </w:rPr>
        <w:t xml:space="preserve">Please note that the 4000 word count should be split between the European Union law </w:t>
      </w:r>
      <w:r w:rsidDel="00000000" w:rsidR="00000000" w:rsidRPr="00000000">
        <w:rPr>
          <w:b w:val="1"/>
          <w:sz w:val="18"/>
          <w:szCs w:val="18"/>
          <w:u w:val="single"/>
          <w:rtl w:val="0"/>
        </w:rPr>
        <w:t xml:space="preserve">and</w:t>
      </w:r>
      <w:r w:rsidDel="00000000" w:rsidR="00000000" w:rsidRPr="00000000">
        <w:rPr>
          <w:b w:val="1"/>
          <w:sz w:val="18"/>
          <w:szCs w:val="18"/>
          <w:rtl w:val="0"/>
        </w:rPr>
        <w:t xml:space="preserve"> the Legal &amp; Business Competence parts of the assessment. </w:t>
      </w:r>
    </w:p>
    <w:p w:rsidR="00000000" w:rsidDel="00000000" w:rsidP="00000000" w:rsidRDefault="00000000" w:rsidRPr="00000000" w14:paraId="0000004D">
      <w:pPr>
        <w:spacing w:after="40" w:lineRule="auto"/>
        <w:rPr>
          <w:sz w:val="18"/>
          <w:szCs w:val="18"/>
        </w:rPr>
      </w:pPr>
      <w:r w:rsidDel="00000000" w:rsidR="00000000" w:rsidRPr="00000000">
        <w:rPr>
          <w:sz w:val="18"/>
          <w:szCs w:val="18"/>
          <w:rtl w:val="0"/>
        </w:rPr>
        <w:t xml:space="preserve">Include a statement as to what is included within the word count i.e. footnotes, bibliography. i.e. Do not include the contents of either references/footnotes, or your list of sources/bibliography in your word count.</w:t>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aw.ox.ac.uk/sites/files/oxlaw/oscola_4th_edn_hart_2012.pdf" TargetMode="External"/><Relationship Id="rId7" Type="http://schemas.openxmlformats.org/officeDocument/2006/relationships/hyperlink" Target="https://www.law.ox.ac.uk/sites/files/oxlaw/oscola_4th_edn_hart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